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38" w:rsidRPr="00B35938" w:rsidRDefault="00B35938" w:rsidP="00F6291C">
      <w:pPr>
        <w:tabs>
          <w:tab w:val="left" w:pos="360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Приложение</w:t>
      </w:r>
    </w:p>
    <w:p w:rsidR="00B35938" w:rsidRPr="00B35938" w:rsidRDefault="00B35938" w:rsidP="00F6291C">
      <w:pPr>
        <w:tabs>
          <w:tab w:val="left" w:pos="360"/>
          <w:tab w:val="left" w:pos="5387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938" w:rsidRPr="00B35938" w:rsidRDefault="006F7D93" w:rsidP="00F6291C">
      <w:pPr>
        <w:tabs>
          <w:tab w:val="left" w:pos="360"/>
          <w:tab w:val="left" w:pos="5245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B35938" w:rsidRPr="00B35938" w:rsidRDefault="009A5A8D" w:rsidP="00F6291C">
      <w:pPr>
        <w:tabs>
          <w:tab w:val="left" w:pos="360"/>
          <w:tab w:val="left" w:pos="5245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B35938" w:rsidRPr="00B35938" w:rsidRDefault="006F7D93" w:rsidP="00F6291C">
      <w:pPr>
        <w:tabs>
          <w:tab w:val="left" w:pos="360"/>
          <w:tab w:val="left" w:pos="5245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83020">
        <w:rPr>
          <w:rFonts w:ascii="Times New Roman" w:eastAsia="Times New Roman" w:hAnsi="Times New Roman" w:cs="Times New Roman"/>
          <w:sz w:val="28"/>
          <w:szCs w:val="28"/>
          <w:lang w:eastAsia="ru-RU"/>
        </w:rPr>
        <w:t>10.03.2015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83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484</w:t>
      </w:r>
      <w:bookmarkStart w:id="0" w:name="_GoBack"/>
      <w:bookmarkEnd w:id="0"/>
    </w:p>
    <w:p w:rsid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E4117" w:rsidRDefault="007E4117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B35938" w:rsidRDefault="00B35938" w:rsidP="00677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F12E6B" w:rsidRDefault="003A13AD" w:rsidP="00677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3A13AD" w:rsidRDefault="00F12E6B" w:rsidP="00677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предотвращения и (или) урегулирования конфликта интересов </w:t>
      </w:r>
    </w:p>
    <w:p w:rsidR="003A13AD" w:rsidRDefault="003A13AD" w:rsidP="00677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отдельных лиц,</w:t>
      </w:r>
      <w:r w:rsidR="00F12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687E" w:rsidRPr="0034687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замещающих муниципальные должности </w:t>
      </w:r>
    </w:p>
    <w:p w:rsidR="0034687E" w:rsidRPr="0034687E" w:rsidRDefault="0034687E" w:rsidP="00677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687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муниципального образования Тимашевский район</w:t>
      </w:r>
    </w:p>
    <w:p w:rsidR="007E4117" w:rsidRPr="00B35938" w:rsidRDefault="007E4117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CAB" w:rsidRPr="00545515" w:rsidRDefault="002F6CAB" w:rsidP="002F6C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45515">
        <w:rPr>
          <w:rFonts w:ascii="Times New Roman" w:hAnsi="Times New Roman" w:cs="Times New Roman"/>
          <w:bCs/>
          <w:sz w:val="28"/>
          <w:szCs w:val="28"/>
        </w:rPr>
        <w:t>1.</w:t>
      </w:r>
      <w:r w:rsidR="0034687E" w:rsidRPr="00545515">
        <w:rPr>
          <w:rFonts w:ascii="Times New Roman" w:hAnsi="Times New Roman" w:cs="Times New Roman"/>
          <w:bCs/>
          <w:sz w:val="28"/>
          <w:szCs w:val="28"/>
        </w:rPr>
        <w:t xml:space="preserve"> Общие положения</w:t>
      </w:r>
    </w:p>
    <w:p w:rsidR="002F6CAB" w:rsidRPr="00545515" w:rsidRDefault="002F6CAB" w:rsidP="002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05F51" w:rsidRPr="00905F51" w:rsidRDefault="0034687E" w:rsidP="00905F51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5F51">
        <w:rPr>
          <w:rFonts w:ascii="Times New Roman" w:hAnsi="Times New Roman" w:cs="Times New Roman"/>
          <w:bCs/>
          <w:sz w:val="28"/>
          <w:szCs w:val="28"/>
        </w:rPr>
        <w:t>В соответствии с настоящим Порядком осуществляется предотвращение (или) урегулирование конфликта интересов лиц, замещающих муниципальные должности</w:t>
      </w:r>
      <w:r w:rsidR="00905F51" w:rsidRPr="00905F51">
        <w:rPr>
          <w:rFonts w:ascii="Times New Roman" w:hAnsi="Times New Roman" w:cs="Times New Roman"/>
          <w:bCs/>
          <w:sz w:val="28"/>
          <w:szCs w:val="28"/>
        </w:rPr>
        <w:t xml:space="preserve"> в администрации муниципального образования Тимашевский район на постоянной основе.</w:t>
      </w:r>
    </w:p>
    <w:p w:rsidR="00905F51" w:rsidRDefault="002F6CAB" w:rsidP="00905F51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5F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5F51">
        <w:rPr>
          <w:rFonts w:ascii="Times New Roman" w:hAnsi="Times New Roman" w:cs="Times New Roman"/>
          <w:bCs/>
          <w:sz w:val="28"/>
          <w:szCs w:val="28"/>
        </w:rPr>
        <w:t>Настоящий порядок распространяется на лиц, замещающих муниципальные должности в контрольно-счетной палате муниципального образования Тимашевский район (далее</w:t>
      </w:r>
      <w:r w:rsidR="003A13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5F51">
        <w:rPr>
          <w:rFonts w:ascii="Times New Roman" w:hAnsi="Times New Roman" w:cs="Times New Roman"/>
          <w:bCs/>
          <w:sz w:val="28"/>
          <w:szCs w:val="28"/>
        </w:rPr>
        <w:t>-</w:t>
      </w:r>
      <w:r w:rsidR="003A13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5F51">
        <w:rPr>
          <w:rFonts w:ascii="Times New Roman" w:hAnsi="Times New Roman" w:cs="Times New Roman"/>
          <w:bCs/>
          <w:sz w:val="28"/>
          <w:szCs w:val="28"/>
        </w:rPr>
        <w:t>лицо, замещающее муниципальную должность).</w:t>
      </w:r>
    </w:p>
    <w:p w:rsidR="00905F51" w:rsidRDefault="00905F51" w:rsidP="00905F51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 конфликтом интересов понимается ситуация, при которой личная заинтересо</w:t>
      </w:r>
      <w:r w:rsidR="003A13AD">
        <w:rPr>
          <w:rFonts w:ascii="Times New Roman" w:hAnsi="Times New Roman" w:cs="Times New Roman"/>
          <w:bCs/>
          <w:sz w:val="28"/>
          <w:szCs w:val="28"/>
        </w:rPr>
        <w:t>ванность (прямая или косвенная)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лица, замещающего муниципальную должность, влияет или может повлиять на ненадлежащее исполнение им возложенных на него полномочий и при которой возникает или может возникнуть противоречие между личной заинтересованностью лица, замещающего муниципальную должность, и правами и законными интересами граждан, организаций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905F51" w:rsidRDefault="00905F51" w:rsidP="00905F51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 личной заинтересованностью лица, замещающего муниципальную должность, которая влияет или может влиять на ненадлежащее исполнение им возложенных на него полномочий, понимается возможность</w:t>
      </w:r>
      <w:r w:rsidR="004A534E">
        <w:rPr>
          <w:rFonts w:ascii="Times New Roman" w:hAnsi="Times New Roman" w:cs="Times New Roman"/>
          <w:bCs/>
          <w:sz w:val="28"/>
          <w:szCs w:val="28"/>
        </w:rPr>
        <w:t xml:space="preserve"> получения лицом, замещающим муниципальную должность, при исполнении возложенных на него полномочий доходов в виде денег, ценностей, иного имущества или услуг имущественного характера, иных имущественных прав для себя и для третьих лиц.</w:t>
      </w:r>
    </w:p>
    <w:p w:rsidR="00B27761" w:rsidRDefault="00B27761" w:rsidP="00C80848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0848" w:rsidRDefault="00C80848" w:rsidP="00C80848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Основные требования к предотвращению и (или) урегулированию </w:t>
      </w:r>
    </w:p>
    <w:p w:rsidR="00C80848" w:rsidRDefault="00C80848" w:rsidP="00C80848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конфликта интересов</w:t>
      </w:r>
    </w:p>
    <w:p w:rsidR="00C80848" w:rsidRDefault="00C80848" w:rsidP="00C80848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D9" w:rsidRPr="001A5BD9" w:rsidRDefault="001A5BD9" w:rsidP="001A5BD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Pr="001A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Лицо, замещающее муниципальную должность, </w:t>
      </w:r>
      <w:r w:rsidRPr="001A5BD9">
        <w:rPr>
          <w:rFonts w:ascii="Times New Roman" w:eastAsia="Calibri" w:hAnsi="Times New Roman" w:cs="Times New Roman"/>
          <w:sz w:val="28"/>
          <w:szCs w:val="28"/>
        </w:rPr>
        <w:t xml:space="preserve">обязано принимать меры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недопущению любой возможности </w:t>
      </w:r>
      <w:r w:rsidRPr="001A5BD9">
        <w:rPr>
          <w:rFonts w:ascii="Times New Roman" w:eastAsia="Calibri" w:hAnsi="Times New Roman" w:cs="Times New Roman"/>
          <w:sz w:val="28"/>
          <w:szCs w:val="28"/>
        </w:rPr>
        <w:t>возникновения конфликта интересов.</w:t>
      </w:r>
    </w:p>
    <w:p w:rsidR="001A5BD9" w:rsidRPr="001A5BD9" w:rsidRDefault="001A5BD9" w:rsidP="001A5BD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2.2. Лицо, замещающее муниципальную должность, обязано в письменной форме уведомить председателя Совета муниципального образования</w:t>
      </w:r>
      <w:r w:rsidR="00B27761">
        <w:rPr>
          <w:rFonts w:ascii="Times New Roman" w:eastAsia="Calibri" w:hAnsi="Times New Roman" w:cs="Times New Roman"/>
          <w:sz w:val="28"/>
          <w:szCs w:val="28"/>
        </w:rPr>
        <w:t xml:space="preserve"> о возникшем </w:t>
      </w:r>
      <w:r w:rsidRPr="001A5BD9">
        <w:rPr>
          <w:rFonts w:ascii="Times New Roman" w:eastAsia="Calibri" w:hAnsi="Times New Roman" w:cs="Times New Roman"/>
          <w:sz w:val="28"/>
          <w:szCs w:val="28"/>
        </w:rPr>
        <w:t>конфлик</w:t>
      </w:r>
      <w:r w:rsidR="00EE73C5">
        <w:rPr>
          <w:rFonts w:ascii="Times New Roman" w:eastAsia="Calibri" w:hAnsi="Times New Roman" w:cs="Times New Roman"/>
          <w:sz w:val="28"/>
          <w:szCs w:val="28"/>
        </w:rPr>
        <w:t xml:space="preserve">те интересов или о возможности </w:t>
      </w:r>
      <w:r w:rsidRPr="001A5BD9">
        <w:rPr>
          <w:rFonts w:ascii="Times New Roman" w:eastAsia="Calibri" w:hAnsi="Times New Roman" w:cs="Times New Roman"/>
          <w:sz w:val="28"/>
          <w:szCs w:val="28"/>
        </w:rPr>
        <w:t>его возникновения, как только ему станет об этом известно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A5BD9">
        <w:rPr>
          <w:rFonts w:ascii="Times New Roman" w:eastAsia="Calibri" w:hAnsi="Times New Roman" w:cs="Times New Roman"/>
          <w:sz w:val="28"/>
          <w:szCs w:val="28"/>
        </w:rPr>
        <w:t>далее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5BD9">
        <w:rPr>
          <w:rFonts w:ascii="Times New Roman" w:eastAsia="Calibri" w:hAnsi="Times New Roman" w:cs="Times New Roman"/>
          <w:sz w:val="28"/>
          <w:szCs w:val="28"/>
        </w:rPr>
        <w:t>- уведомление).</w:t>
      </w:r>
    </w:p>
    <w:p w:rsidR="001A5BD9" w:rsidRPr="001A5BD9" w:rsidRDefault="001A5BD9" w:rsidP="001A5BD9">
      <w:pPr>
        <w:tabs>
          <w:tab w:val="left" w:pos="73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В уведомлении указывается:</w:t>
      </w:r>
    </w:p>
    <w:p w:rsidR="001A5BD9" w:rsidRPr="001A5BD9" w:rsidRDefault="001A5BD9" w:rsidP="001A5BD9">
      <w:pPr>
        <w:tabs>
          <w:tab w:val="left" w:pos="660"/>
        </w:tabs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фамилия, имя, отчество лица, замещающего муниципальную должность;</w:t>
      </w:r>
    </w:p>
    <w:p w:rsidR="001A5BD9" w:rsidRPr="001A5BD9" w:rsidRDefault="001A5BD9" w:rsidP="001A5BD9">
      <w:pPr>
        <w:tabs>
          <w:tab w:val="left" w:pos="655"/>
        </w:tabs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замещаемая муни</w:t>
      </w:r>
      <w:r>
        <w:rPr>
          <w:rFonts w:ascii="Times New Roman" w:eastAsia="Times New Roman" w:hAnsi="Times New Roman" w:cs="Times New Roman"/>
          <w:sz w:val="28"/>
          <w:szCs w:val="28"/>
        </w:rPr>
        <w:t>ципальная должность;</w:t>
      </w:r>
    </w:p>
    <w:p w:rsidR="001A5BD9" w:rsidRPr="001A5BD9" w:rsidRDefault="001A5BD9" w:rsidP="001A5BD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информация о ситуации, при которой личная заинтересованность (прямая или косвенная) лица, замещающего муниципальную должность, влияет или может повлиять на надлежащее исполнение им своих должностных обязанностей, и при которой возникает или может возникнуть противоречие между личной заинтересованностью лица, замещающего муниципальную должность, и правами и законными интересами граждан, организаций, общества, государства, способное привести к причинению вреда правам и законным интересам граждан, организаций, общества, государства;</w:t>
      </w:r>
    </w:p>
    <w:p w:rsidR="001A5BD9" w:rsidRPr="001A5BD9" w:rsidRDefault="001A5BD9" w:rsidP="001A5BD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информация о личной заинтересованности лица, замещающего муниципальную должность, которая влияет или может повлиять на надлежащее исполнение им должностных обязанностей, о возможности получения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1A5BD9" w:rsidRPr="001A5BD9" w:rsidRDefault="001A5BD9" w:rsidP="001A5BD9">
      <w:pPr>
        <w:tabs>
          <w:tab w:val="left" w:pos="65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дата подачи уведомления;</w:t>
      </w:r>
    </w:p>
    <w:p w:rsidR="001A5BD9" w:rsidRPr="001A5BD9" w:rsidRDefault="001A5BD9" w:rsidP="001A5BD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подпись лица, замещающего муниципальную должность.</w:t>
      </w:r>
    </w:p>
    <w:p w:rsidR="001A5BD9" w:rsidRPr="001A5BD9" w:rsidRDefault="001A5BD9" w:rsidP="001A5BD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Форма уведомления о возникшем конфликте интересов или о возможности его возникновения приведена в приложении № 1 к настоящему Порядку.</w:t>
      </w:r>
    </w:p>
    <w:p w:rsidR="001A5BD9" w:rsidRPr="001A5BD9" w:rsidRDefault="001A5BD9" w:rsidP="001A5BD9">
      <w:pPr>
        <w:pStyle w:val="a5"/>
        <w:numPr>
          <w:ilvl w:val="1"/>
          <w:numId w:val="11"/>
        </w:numPr>
        <w:tabs>
          <w:tab w:val="left" w:pos="802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Регистрация уведомлений о возникшем конфликте интересов или о возможности его возникновения, письменной информации об этом из иных источников</w:t>
      </w:r>
      <w:r w:rsidR="003546F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Журнале учета </w:t>
      </w:r>
      <w:r w:rsidR="003A13AD">
        <w:rPr>
          <w:rFonts w:ascii="Times New Roman" w:eastAsia="Times New Roman" w:hAnsi="Times New Roman" w:cs="Times New Roman"/>
          <w:sz w:val="28"/>
          <w:szCs w:val="28"/>
        </w:rPr>
        <w:t xml:space="preserve">уведомлений о возникшем конфликте интересов или возможности его возникновения, письменной информации об этом из них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в день поступления (форма журнала приведена в приложении № 2 к настоящему Порядку).</w:t>
      </w:r>
    </w:p>
    <w:p w:rsidR="001A5BD9" w:rsidRPr="001A5BD9" w:rsidRDefault="001A5BD9" w:rsidP="001A5BD9">
      <w:pPr>
        <w:pStyle w:val="a5"/>
        <w:numPr>
          <w:ilvl w:val="1"/>
          <w:numId w:val="11"/>
        </w:numPr>
        <w:tabs>
          <w:tab w:val="left" w:pos="716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B27761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образования Тимашевский район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, если ему стало известно о возникновении у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1A5BD9" w:rsidRPr="001A5BD9" w:rsidRDefault="001A5BD9" w:rsidP="001A5BD9">
      <w:pPr>
        <w:pStyle w:val="a5"/>
        <w:widowControl w:val="0"/>
        <w:numPr>
          <w:ilvl w:val="1"/>
          <w:numId w:val="11"/>
        </w:numPr>
        <w:tabs>
          <w:tab w:val="left" w:pos="86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5BD9">
        <w:rPr>
          <w:rFonts w:ascii="Times New Roman" w:eastAsia="Calibri" w:hAnsi="Times New Roman" w:cs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 стороной конфликта интересов, вплоть до его отстранения от исполнения должностных (служебных) обязанностей в установленном порядке, его отвода или самоотвода в случаях и порядке, предусмотренных законодательством Российской Федерации, и (или) в отказе его от выгоды, явившейся причиной возникновения конфликта интересов, а также в передаче принадлежащих ему ценных бумаг, акций (долей участия, паёв в уставных (складочных) капиталах организаций) в доверительное управление в соответствии с законодательством Российской Федерации, и иных способов, позволяющих предотвратить либо урегулировать конфликт интересов.</w:t>
      </w:r>
    </w:p>
    <w:p w:rsidR="001A5BD9" w:rsidRPr="001A5BD9" w:rsidRDefault="001A5BD9" w:rsidP="001A5BD9">
      <w:pPr>
        <w:pStyle w:val="a5"/>
        <w:numPr>
          <w:ilvl w:val="1"/>
          <w:numId w:val="11"/>
        </w:numPr>
        <w:tabs>
          <w:tab w:val="left" w:pos="985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lastRenderedPageBreak/>
        <w:t>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1A5BD9" w:rsidRDefault="001A5BD9" w:rsidP="001A5BD9">
      <w:pPr>
        <w:pStyle w:val="a5"/>
        <w:numPr>
          <w:ilvl w:val="1"/>
          <w:numId w:val="11"/>
        </w:numPr>
        <w:tabs>
          <w:tab w:val="left" w:pos="798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замещаемой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</w:p>
    <w:p w:rsidR="001A5BD9" w:rsidRDefault="001A5BD9" w:rsidP="001A5BD9">
      <w:pPr>
        <w:pStyle w:val="a5"/>
        <w:tabs>
          <w:tab w:val="left" w:pos="798"/>
          <w:tab w:val="left" w:pos="1276"/>
        </w:tabs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D9" w:rsidRDefault="001A5BD9" w:rsidP="001A5BD9">
      <w:pPr>
        <w:pStyle w:val="a5"/>
        <w:numPr>
          <w:ilvl w:val="0"/>
          <w:numId w:val="11"/>
        </w:numPr>
        <w:tabs>
          <w:tab w:val="left" w:pos="798"/>
          <w:tab w:val="left" w:pos="12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Организация проверки информации о возникшем конфликте интересов</w:t>
      </w:r>
    </w:p>
    <w:p w:rsidR="001A5BD9" w:rsidRDefault="001A5BD9" w:rsidP="001A5BD9">
      <w:pPr>
        <w:pStyle w:val="a5"/>
        <w:tabs>
          <w:tab w:val="left" w:pos="798"/>
          <w:tab w:val="left" w:pos="1276"/>
        </w:tabs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 xml:space="preserve"> или о возможности его возникновения у лиц, замещающих </w:t>
      </w:r>
    </w:p>
    <w:p w:rsidR="001A5BD9" w:rsidRDefault="001A5BD9" w:rsidP="001A5BD9">
      <w:pPr>
        <w:pStyle w:val="a5"/>
        <w:tabs>
          <w:tab w:val="left" w:pos="798"/>
          <w:tab w:val="left" w:pos="1276"/>
        </w:tabs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муниципальные должности</w:t>
      </w:r>
    </w:p>
    <w:p w:rsidR="00B27761" w:rsidRDefault="00B27761" w:rsidP="001A5BD9">
      <w:pPr>
        <w:pStyle w:val="a5"/>
        <w:tabs>
          <w:tab w:val="left" w:pos="798"/>
          <w:tab w:val="left" w:pos="1276"/>
        </w:tabs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2B2F" w:rsidRDefault="00B27761" w:rsidP="001A5BD9">
      <w:pPr>
        <w:pStyle w:val="a5"/>
        <w:tabs>
          <w:tab w:val="left" w:pos="798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>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источников, установленных норматив</w:t>
      </w:r>
      <w:r w:rsidR="001A5BD9">
        <w:rPr>
          <w:rFonts w:ascii="Times New Roman" w:eastAsia="Times New Roman" w:hAnsi="Times New Roman" w:cs="Times New Roman"/>
          <w:sz w:val="28"/>
          <w:szCs w:val="28"/>
        </w:rPr>
        <w:t>ным правовым актом Совета муниципального образования Тимашевский район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>,</w:t>
      </w:r>
      <w:r w:rsidR="001A5BD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1A5BD9" w:rsidRPr="00B12B2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председатель Совета</w:t>
      </w:r>
      <w:r w:rsidR="001A5BD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B12B2F" w:rsidRPr="00B12B2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муниципального образования Тимашевский район</w:t>
      </w:r>
      <w:r w:rsidR="00B12B2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B12B2F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 принимает решение о проведении проверки соблюдения требований об урегул</w:t>
      </w:r>
      <w:r w:rsidR="00B12B2F">
        <w:rPr>
          <w:rFonts w:ascii="Times New Roman" w:eastAsia="Times New Roman" w:hAnsi="Times New Roman" w:cs="Times New Roman"/>
          <w:sz w:val="28"/>
          <w:szCs w:val="28"/>
        </w:rPr>
        <w:t xml:space="preserve">ировании конфликта интересов в 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>отношении лица, замещ</w:t>
      </w:r>
      <w:r w:rsidR="00B12B2F">
        <w:rPr>
          <w:rFonts w:ascii="Times New Roman" w:eastAsia="Times New Roman" w:hAnsi="Times New Roman" w:cs="Times New Roman"/>
          <w:sz w:val="28"/>
          <w:szCs w:val="28"/>
        </w:rPr>
        <w:t>ающего муниципальную должность.</w:t>
      </w:r>
    </w:p>
    <w:p w:rsidR="001E3EB9" w:rsidRDefault="00B27761" w:rsidP="001E3EB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проведения проверки.</w:t>
      </w:r>
      <w:r w:rsidR="001E3EB9" w:rsidRPr="001E3E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EB9" w:rsidRDefault="001E3EB9" w:rsidP="001E3EB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>Решение принимается отдельно в отношении каждого лица, замещающего муниципальную должность, и направляется в комиссию по соблюдению требований к должностному поведению лиц, замещающих муниципальные должности, и урегулированию конфликта интересов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Pr="001A5B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A5BD9" w:rsidRPr="001A5BD9" w:rsidRDefault="00B27761" w:rsidP="00B12B2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1E3EB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 xml:space="preserve">Порядок и основания проведения проверки </w:t>
      </w:r>
      <w:r w:rsidR="001E3EB9">
        <w:rPr>
          <w:rFonts w:ascii="Times New Roman" w:eastAsia="Times New Roman" w:hAnsi="Times New Roman" w:cs="Times New Roman"/>
          <w:sz w:val="28"/>
          <w:szCs w:val="28"/>
        </w:rPr>
        <w:t xml:space="preserve">Комиссией </w:t>
      </w:r>
      <w:r w:rsidR="001A5BD9" w:rsidRPr="001A5BD9">
        <w:rPr>
          <w:rFonts w:ascii="Times New Roman" w:eastAsia="Times New Roman" w:hAnsi="Times New Roman" w:cs="Times New Roman"/>
          <w:sz w:val="28"/>
          <w:szCs w:val="28"/>
        </w:rPr>
        <w:t>определяются нормативным</w:t>
      </w:r>
      <w:r w:rsidR="001E3EB9">
        <w:rPr>
          <w:rFonts w:ascii="Times New Roman" w:eastAsia="Times New Roman" w:hAnsi="Times New Roman" w:cs="Times New Roman"/>
          <w:sz w:val="28"/>
          <w:szCs w:val="28"/>
        </w:rPr>
        <w:t xml:space="preserve"> правовым актом Совета</w:t>
      </w:r>
      <w:r w:rsidR="00B12B2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Тимашевский район.</w:t>
      </w:r>
    </w:p>
    <w:p w:rsidR="00BE221E" w:rsidRDefault="00BE221E" w:rsidP="00B2776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3FB5" w:rsidRDefault="007D3FB5" w:rsidP="00B2776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D9" w:rsidRDefault="00BE221E" w:rsidP="00BE221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BE221E" w:rsidRDefault="00BE221E" w:rsidP="00BE221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7D3FB5">
        <w:rPr>
          <w:rFonts w:ascii="Times New Roman" w:eastAsia="Times New Roman" w:hAnsi="Times New Roman" w:cs="Times New Roman"/>
          <w:sz w:val="28"/>
          <w:szCs w:val="28"/>
        </w:rPr>
        <w:t>ного образования</w:t>
      </w:r>
    </w:p>
    <w:p w:rsidR="007D3FB5" w:rsidRPr="001A5BD9" w:rsidRDefault="007D3FB5" w:rsidP="00BE221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Тимашевский район                                                                            А.В.Кизилов</w:t>
      </w:r>
    </w:p>
    <w:p w:rsidR="007D3FB5" w:rsidRDefault="007D3FB5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A13AD" w:rsidRDefault="003A13AD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A13AD" w:rsidRDefault="003A13AD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A13AD" w:rsidRDefault="003A13AD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D4DD9" w:rsidRDefault="000D4DD9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D4DD9" w:rsidRDefault="000D4DD9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D4DD9" w:rsidRDefault="000D4DD9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20C1E" w:rsidRDefault="00B27761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2776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>Приложение</w:t>
      </w:r>
      <w:r w:rsidR="007B788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№ 1</w:t>
      </w:r>
    </w:p>
    <w:p w:rsidR="003A13AD" w:rsidRDefault="003546F3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67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орядку предотвращения и (или) урегулирования конфликта интересов для отдельных лиц, замещающих муниципальные должности </w:t>
      </w:r>
      <w:r w:rsidR="001E3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3A13AD" w:rsidRDefault="001E3EB9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Тимашевский </w:t>
      </w:r>
    </w:p>
    <w:p w:rsidR="00B27761" w:rsidRPr="00F20C1E" w:rsidRDefault="001E3EB9" w:rsidP="00F20C1E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</w:p>
    <w:p w:rsidR="00F20C1E" w:rsidRDefault="00F20C1E" w:rsidP="00B27761">
      <w:pPr>
        <w:tabs>
          <w:tab w:val="left" w:pos="360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C1E" w:rsidRDefault="00F20C1E" w:rsidP="00F20C1E">
      <w:pPr>
        <w:tabs>
          <w:tab w:val="left" w:pos="36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Совета муниципального образования Тимашевский район</w:t>
      </w:r>
    </w:p>
    <w:p w:rsidR="00F20C1E" w:rsidRDefault="00F20C1E" w:rsidP="00F20C1E">
      <w:pPr>
        <w:tabs>
          <w:tab w:val="left" w:pos="36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F20C1E" w:rsidRPr="00F20C1E" w:rsidRDefault="00F20C1E" w:rsidP="00F20C1E">
      <w:pPr>
        <w:tabs>
          <w:tab w:val="left" w:pos="360"/>
        </w:tabs>
        <w:spacing w:after="0" w:line="240" w:lineRule="auto"/>
        <w:ind w:left="5670" w:right="-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C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должность)</w:t>
      </w:r>
    </w:p>
    <w:p w:rsidR="003A13AD" w:rsidRDefault="003A13AD" w:rsidP="003A13AD">
      <w:pPr>
        <w:tabs>
          <w:tab w:val="left" w:pos="36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3A13AD" w:rsidRPr="00F20C1E" w:rsidRDefault="003A13AD" w:rsidP="003A13AD">
      <w:pPr>
        <w:tabs>
          <w:tab w:val="left" w:pos="360"/>
        </w:tabs>
        <w:spacing w:after="0" w:line="240" w:lineRule="auto"/>
        <w:ind w:left="5670" w:right="-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C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должность)</w:t>
      </w:r>
    </w:p>
    <w:p w:rsidR="00F20C1E" w:rsidRPr="00B27761" w:rsidRDefault="00F20C1E" w:rsidP="00B27761">
      <w:pPr>
        <w:tabs>
          <w:tab w:val="left" w:pos="360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BD9" w:rsidRPr="001A5BD9" w:rsidRDefault="001A5BD9" w:rsidP="001A5BD9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7887" w:rsidRDefault="007B7887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7B7887" w:rsidRDefault="001A5BD9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 xml:space="preserve"> о возникшем конфликте интересов или о возможности </w:t>
      </w:r>
    </w:p>
    <w:p w:rsidR="001A5BD9" w:rsidRDefault="001A5BD9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его возникновения</w:t>
      </w:r>
    </w:p>
    <w:p w:rsidR="007B7887" w:rsidRPr="007B7887" w:rsidRDefault="007B7887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5BD9" w:rsidRPr="003A13AD" w:rsidRDefault="001A5BD9" w:rsidP="00F20C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3AD">
        <w:rPr>
          <w:rFonts w:ascii="Times New Roman" w:eastAsia="Times New Roman" w:hAnsi="Times New Roman" w:cs="Times New Roman"/>
          <w:sz w:val="28"/>
          <w:szCs w:val="28"/>
        </w:rPr>
        <w:t>В соответствии с Федер</w:t>
      </w:r>
      <w:r w:rsidR="00F20C1E" w:rsidRPr="003A13AD">
        <w:rPr>
          <w:rFonts w:ascii="Times New Roman" w:eastAsia="Times New Roman" w:hAnsi="Times New Roman" w:cs="Times New Roman"/>
          <w:sz w:val="28"/>
          <w:szCs w:val="28"/>
        </w:rPr>
        <w:t>альным законом от 25.12.2008 273</w:t>
      </w:r>
      <w:r w:rsidRPr="003A13AD">
        <w:rPr>
          <w:rFonts w:ascii="Times New Roman" w:eastAsia="Times New Roman" w:hAnsi="Times New Roman" w:cs="Times New Roman"/>
          <w:sz w:val="28"/>
          <w:szCs w:val="28"/>
        </w:rPr>
        <w:t>-ФЗ «О противодействии коррупции» сообщаю, что:</w:t>
      </w:r>
    </w:p>
    <w:p w:rsidR="001A5BD9" w:rsidRPr="001A5BD9" w:rsidRDefault="001A5BD9" w:rsidP="00F20C1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A13AD" w:rsidRPr="003A13AD" w:rsidRDefault="001A5BD9" w:rsidP="00BE221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13AD">
        <w:rPr>
          <w:rFonts w:ascii="Times New Roman" w:eastAsia="Times New Roman" w:hAnsi="Times New Roman" w:cs="Times New Roman"/>
          <w:sz w:val="24"/>
          <w:szCs w:val="24"/>
        </w:rPr>
        <w:t xml:space="preserve">(Описание личной заинтересованности, которая приводит или может привести </w:t>
      </w:r>
    </w:p>
    <w:p w:rsidR="001A5BD9" w:rsidRPr="003A13AD" w:rsidRDefault="001A5BD9" w:rsidP="00BE221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13AD">
        <w:rPr>
          <w:rFonts w:ascii="Times New Roman" w:eastAsia="Times New Roman" w:hAnsi="Times New Roman" w:cs="Times New Roman"/>
          <w:sz w:val="24"/>
          <w:szCs w:val="24"/>
        </w:rPr>
        <w:t>к возникновению конфликта интересов)</w:t>
      </w:r>
    </w:p>
    <w:p w:rsidR="001A5BD9" w:rsidRPr="001A5BD9" w:rsidRDefault="001A5BD9" w:rsidP="00F20C1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A5BD9" w:rsidRPr="00951B93" w:rsidRDefault="001A5BD9" w:rsidP="00BE221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B93">
        <w:rPr>
          <w:rFonts w:ascii="Times New Roman" w:eastAsia="Times New Roman" w:hAnsi="Times New Roman" w:cs="Times New Roman"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F20C1E" w:rsidRPr="00951B93" w:rsidRDefault="00F20C1E" w:rsidP="00F20C1E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C1E" w:rsidRPr="001A5BD9" w:rsidRDefault="00F20C1E" w:rsidP="00F20C1E">
      <w:pPr>
        <w:tabs>
          <w:tab w:val="left" w:pos="2745"/>
          <w:tab w:val="left" w:pos="5280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</w:t>
      </w:r>
    </w:p>
    <w:p w:rsidR="001A5BD9" w:rsidRPr="001A5BD9" w:rsidRDefault="00F20C1E" w:rsidP="001A5BD9">
      <w:pPr>
        <w:tabs>
          <w:tab w:val="left" w:pos="2699"/>
          <w:tab w:val="left" w:pos="5171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1A5BD9" w:rsidRPr="001A5BD9">
        <w:rPr>
          <w:rFonts w:ascii="Times New Roman" w:eastAsia="Times New Roman" w:hAnsi="Times New Roman" w:cs="Times New Roman"/>
          <w:sz w:val="24"/>
          <w:szCs w:val="24"/>
        </w:rPr>
        <w:t>(дата)</w:t>
      </w:r>
      <w:r w:rsidR="001A5BD9" w:rsidRPr="001A5BD9">
        <w:rPr>
          <w:rFonts w:ascii="Times New Roman" w:eastAsia="Times New Roman" w:hAnsi="Times New Roman" w:cs="Times New Roman"/>
          <w:sz w:val="24"/>
          <w:szCs w:val="24"/>
        </w:rPr>
        <w:tab/>
      </w:r>
      <w:r w:rsidRPr="00F20C1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2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BD9" w:rsidRPr="001A5BD9">
        <w:rPr>
          <w:rFonts w:ascii="Times New Roman" w:eastAsia="Times New Roman" w:hAnsi="Times New Roman" w:cs="Times New Roman"/>
          <w:sz w:val="24"/>
          <w:szCs w:val="24"/>
        </w:rPr>
        <w:t>(подпись)</w:t>
      </w:r>
      <w:r w:rsidR="001A5BD9" w:rsidRPr="001A5BD9">
        <w:rPr>
          <w:rFonts w:ascii="Times New Roman" w:eastAsia="Times New Roman" w:hAnsi="Times New Roman" w:cs="Times New Roman"/>
          <w:sz w:val="24"/>
          <w:szCs w:val="24"/>
        </w:rPr>
        <w:tab/>
      </w:r>
      <w:r w:rsidRPr="00F20C1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2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BD9" w:rsidRPr="001A5BD9">
        <w:rPr>
          <w:rFonts w:ascii="Times New Roman" w:eastAsia="Times New Roman" w:hAnsi="Times New Roman" w:cs="Times New Roman"/>
          <w:sz w:val="24"/>
          <w:szCs w:val="24"/>
        </w:rPr>
        <w:t>(инициалы и фамилия)</w:t>
      </w:r>
    </w:p>
    <w:p w:rsidR="00F20C1E" w:rsidRDefault="00F20C1E" w:rsidP="001A5BD9">
      <w:pPr>
        <w:tabs>
          <w:tab w:val="left" w:leader="underscore" w:pos="1259"/>
          <w:tab w:val="left" w:leader="underscore" w:pos="2282"/>
          <w:tab w:val="left" w:leader="underscore" w:pos="2709"/>
          <w:tab w:val="left" w:leader="underscore" w:pos="3698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0C1E" w:rsidRPr="003A13AD" w:rsidRDefault="001A5BD9" w:rsidP="00BE221E">
      <w:pPr>
        <w:tabs>
          <w:tab w:val="left" w:leader="underscore" w:pos="1259"/>
          <w:tab w:val="left" w:leader="underscore" w:pos="2282"/>
          <w:tab w:val="left" w:leader="underscore" w:pos="2709"/>
          <w:tab w:val="left" w:leader="underscore" w:pos="3698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3AD">
        <w:rPr>
          <w:rFonts w:ascii="Times New Roman" w:eastAsia="Times New Roman" w:hAnsi="Times New Roman" w:cs="Times New Roman"/>
          <w:sz w:val="28"/>
          <w:szCs w:val="28"/>
        </w:rPr>
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из иных источников</w:t>
      </w:r>
    </w:p>
    <w:p w:rsidR="00F20C1E" w:rsidRPr="003A13AD" w:rsidRDefault="00F20C1E" w:rsidP="001A5BD9">
      <w:pPr>
        <w:tabs>
          <w:tab w:val="left" w:leader="underscore" w:pos="1259"/>
          <w:tab w:val="left" w:leader="underscore" w:pos="2282"/>
          <w:tab w:val="left" w:leader="underscore" w:pos="2709"/>
          <w:tab w:val="left" w:leader="underscore" w:pos="3698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A5BD9" w:rsidRPr="003A13AD" w:rsidRDefault="00F20C1E" w:rsidP="001A5BD9">
      <w:pPr>
        <w:tabs>
          <w:tab w:val="left" w:leader="underscore" w:pos="1259"/>
          <w:tab w:val="left" w:leader="underscore" w:pos="2282"/>
          <w:tab w:val="left" w:leader="underscore" w:pos="2709"/>
          <w:tab w:val="left" w:leader="underscore" w:pos="3698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13AD">
        <w:rPr>
          <w:rFonts w:ascii="Times New Roman" w:eastAsia="Times New Roman" w:hAnsi="Times New Roman" w:cs="Times New Roman"/>
          <w:sz w:val="26"/>
          <w:szCs w:val="26"/>
        </w:rPr>
        <w:t>«______» ____________201___г. №_____</w:t>
      </w:r>
    </w:p>
    <w:p w:rsidR="00F20C1E" w:rsidRPr="003A13AD" w:rsidRDefault="00F20C1E" w:rsidP="001A5BD9">
      <w:pPr>
        <w:tabs>
          <w:tab w:val="left" w:leader="underscore" w:pos="1259"/>
          <w:tab w:val="left" w:leader="underscore" w:pos="2282"/>
          <w:tab w:val="left" w:leader="underscore" w:pos="2709"/>
          <w:tab w:val="left" w:leader="underscore" w:pos="3698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13AD">
        <w:rPr>
          <w:rFonts w:ascii="Times New Roman" w:eastAsia="Times New Roman" w:hAnsi="Times New Roman" w:cs="Times New Roman"/>
          <w:sz w:val="26"/>
          <w:szCs w:val="26"/>
        </w:rPr>
        <w:t>____________________________________</w:t>
      </w:r>
    </w:p>
    <w:p w:rsidR="001A5BD9" w:rsidRPr="001A5BD9" w:rsidRDefault="00F20C1E" w:rsidP="001A5BD9">
      <w:pPr>
        <w:spacing w:after="0" w:line="240" w:lineRule="auto"/>
        <w:ind w:left="-567" w:right="-1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1A5BD9" w:rsidRPr="001A5BD9">
        <w:rPr>
          <w:rFonts w:ascii="Times New Roman" w:eastAsia="Times New Roman" w:hAnsi="Times New Roman" w:cs="Times New Roman"/>
          <w:sz w:val="24"/>
          <w:szCs w:val="24"/>
        </w:rPr>
        <w:t>(подпись, Ф.И.О. ответственного лица)</w:t>
      </w:r>
    </w:p>
    <w:p w:rsidR="001A5BD9" w:rsidRDefault="001A5BD9" w:rsidP="001A5BD9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1B93" w:rsidRDefault="00951B93" w:rsidP="001A5BD9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0C1E" w:rsidRDefault="00F20C1E" w:rsidP="001A5BD9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F20C1E" w:rsidRDefault="00F20C1E" w:rsidP="001A5BD9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F20C1E" w:rsidRPr="001A5BD9" w:rsidRDefault="00F20C1E" w:rsidP="001A5BD9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Тимашевский район                                                                                 А.В.Кизилов</w:t>
      </w:r>
    </w:p>
    <w:p w:rsidR="00677400" w:rsidRDefault="00677400" w:rsidP="00677400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2776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№ 2</w:t>
      </w:r>
    </w:p>
    <w:p w:rsidR="003A13AD" w:rsidRDefault="003546F3" w:rsidP="00677400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67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орядку предотвращения и (или) урегулирования конфликта интересов для отдельных лиц, замещающих муниципальные должности </w:t>
      </w:r>
      <w:r w:rsidR="001E3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3A13AD" w:rsidRDefault="001E3EB9" w:rsidP="00677400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Тимашевский </w:t>
      </w:r>
    </w:p>
    <w:p w:rsidR="00677400" w:rsidRPr="00F20C1E" w:rsidRDefault="001E3EB9" w:rsidP="00677400">
      <w:pPr>
        <w:tabs>
          <w:tab w:val="left" w:pos="360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</w:p>
    <w:p w:rsidR="001A5BD9" w:rsidRDefault="001A5BD9" w:rsidP="001A5BD9">
      <w:pPr>
        <w:spacing w:after="0" w:line="240" w:lineRule="auto"/>
        <w:ind w:left="-567" w:right="-1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677400" w:rsidRDefault="00677400" w:rsidP="001A5BD9">
      <w:pPr>
        <w:spacing w:after="0" w:line="240" w:lineRule="auto"/>
        <w:ind w:left="-567" w:right="-1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677400" w:rsidRPr="001A5BD9" w:rsidRDefault="00677400" w:rsidP="001A5BD9">
      <w:pPr>
        <w:spacing w:after="0" w:line="240" w:lineRule="auto"/>
        <w:ind w:left="-567" w:right="-1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1A5BD9" w:rsidRPr="001A5BD9" w:rsidRDefault="00677400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</w:t>
      </w:r>
    </w:p>
    <w:p w:rsidR="00677400" w:rsidRDefault="001A5BD9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 xml:space="preserve">учета уведомлений о возникшем конфликте интересов или о возможности </w:t>
      </w:r>
    </w:p>
    <w:p w:rsidR="001A5BD9" w:rsidRDefault="001A5BD9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5BD9">
        <w:rPr>
          <w:rFonts w:ascii="Times New Roman" w:eastAsia="Times New Roman" w:hAnsi="Times New Roman" w:cs="Times New Roman"/>
          <w:sz w:val="28"/>
          <w:szCs w:val="28"/>
        </w:rPr>
        <w:t>его возникновения, письменной информации об этом из иных</w:t>
      </w:r>
    </w:p>
    <w:p w:rsidR="00677400" w:rsidRDefault="00677400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221E" w:rsidRDefault="00BE221E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82" w:type="dxa"/>
        <w:tblLook w:val="04A0" w:firstRow="1" w:lastRow="0" w:firstColumn="1" w:lastColumn="0" w:noHBand="0" w:noVBand="1"/>
      </w:tblPr>
      <w:tblGrid>
        <w:gridCol w:w="539"/>
        <w:gridCol w:w="1866"/>
        <w:gridCol w:w="1962"/>
        <w:gridCol w:w="1953"/>
        <w:gridCol w:w="1795"/>
        <w:gridCol w:w="1657"/>
      </w:tblGrid>
      <w:tr w:rsidR="00BE221E" w:rsidTr="00BE221E">
        <w:tc>
          <w:tcPr>
            <w:tcW w:w="539" w:type="dxa"/>
          </w:tcPr>
          <w:p w:rsidR="00677400" w:rsidRPr="00BE221E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677400" w:rsidRPr="00BE221E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6" w:type="dxa"/>
          </w:tcPr>
          <w:p w:rsidR="00677400" w:rsidRPr="00BE221E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получения уведомления, поступления иной информации</w:t>
            </w:r>
          </w:p>
        </w:tc>
        <w:tc>
          <w:tcPr>
            <w:tcW w:w="1962" w:type="dxa"/>
          </w:tcPr>
          <w:p w:rsidR="00677400" w:rsidRPr="00BE221E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</w:t>
            </w:r>
            <w:r w:rsidR="00BE221E"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лица, подавшего уведомление либо представившего иную информацию</w:t>
            </w:r>
          </w:p>
        </w:tc>
        <w:tc>
          <w:tcPr>
            <w:tcW w:w="1953" w:type="dxa"/>
          </w:tcPr>
          <w:p w:rsidR="00677400" w:rsidRPr="00BE221E" w:rsidRDefault="00BE221E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должности лица, подавшего уведомление, либо в отношении которого поступила новая информация</w:t>
            </w:r>
          </w:p>
        </w:tc>
        <w:tc>
          <w:tcPr>
            <w:tcW w:w="1795" w:type="dxa"/>
          </w:tcPr>
          <w:p w:rsidR="00677400" w:rsidRPr="00BE221E" w:rsidRDefault="00BE221E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инициалы, должность, подпись принявшего уведомление, иную информацию</w:t>
            </w:r>
          </w:p>
        </w:tc>
        <w:tc>
          <w:tcPr>
            <w:tcW w:w="1657" w:type="dxa"/>
          </w:tcPr>
          <w:p w:rsidR="00677400" w:rsidRPr="00BE221E" w:rsidRDefault="00BE221E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2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E221E" w:rsidTr="00BE221E">
        <w:tc>
          <w:tcPr>
            <w:tcW w:w="539" w:type="dxa"/>
          </w:tcPr>
          <w:p w:rsidR="00677400" w:rsidRDefault="003A13AD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6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221E" w:rsidTr="00BE221E">
        <w:tc>
          <w:tcPr>
            <w:tcW w:w="539" w:type="dxa"/>
          </w:tcPr>
          <w:p w:rsidR="00677400" w:rsidRDefault="003A13AD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6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221E" w:rsidTr="00BE221E">
        <w:tc>
          <w:tcPr>
            <w:tcW w:w="539" w:type="dxa"/>
          </w:tcPr>
          <w:p w:rsidR="00677400" w:rsidRDefault="003A13AD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6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677400" w:rsidRDefault="00677400" w:rsidP="001A5BD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77400" w:rsidRPr="001A5BD9" w:rsidRDefault="00677400" w:rsidP="001A5BD9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5938" w:rsidRDefault="00B35938" w:rsidP="00BE221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1A1" w:rsidRPr="00B35938" w:rsidRDefault="002631A1" w:rsidP="001A5BD9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938" w:rsidRPr="00B35938" w:rsidRDefault="00B35938" w:rsidP="001A5BD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B35938" w:rsidRPr="00B35938" w:rsidRDefault="00B35938" w:rsidP="001A5BD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35938" w:rsidRPr="00B35938" w:rsidRDefault="00B35938" w:rsidP="001A5BD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А.В.Кизилов</w:t>
      </w:r>
    </w:p>
    <w:p w:rsidR="00B35938" w:rsidRPr="00B35938" w:rsidRDefault="00B35938" w:rsidP="001A5BD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59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B250A" w:rsidRDefault="003B250A" w:rsidP="001A5BD9">
      <w:pPr>
        <w:ind w:right="-1"/>
      </w:pPr>
    </w:p>
    <w:sectPr w:rsidR="003B250A" w:rsidSect="003A13AD"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F4E" w:rsidRDefault="00602F4E" w:rsidP="006F7D93">
      <w:pPr>
        <w:spacing w:after="0" w:line="240" w:lineRule="auto"/>
      </w:pPr>
      <w:r>
        <w:separator/>
      </w:r>
    </w:p>
  </w:endnote>
  <w:endnote w:type="continuationSeparator" w:id="0">
    <w:p w:rsidR="00602F4E" w:rsidRDefault="00602F4E" w:rsidP="006F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F4E" w:rsidRDefault="00602F4E" w:rsidP="006F7D93">
      <w:pPr>
        <w:spacing w:after="0" w:line="240" w:lineRule="auto"/>
      </w:pPr>
      <w:r>
        <w:separator/>
      </w:r>
    </w:p>
  </w:footnote>
  <w:footnote w:type="continuationSeparator" w:id="0">
    <w:p w:rsidR="00602F4E" w:rsidRDefault="00602F4E" w:rsidP="006F7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D0991"/>
    <w:multiLevelType w:val="hybridMultilevel"/>
    <w:tmpl w:val="B4887880"/>
    <w:lvl w:ilvl="0" w:tplc="8A660A84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21F6A"/>
    <w:multiLevelType w:val="hybridMultilevel"/>
    <w:tmpl w:val="BE009D6E"/>
    <w:lvl w:ilvl="0" w:tplc="0419000F">
      <w:start w:val="8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627A2"/>
    <w:multiLevelType w:val="hybridMultilevel"/>
    <w:tmpl w:val="1066654A"/>
    <w:lvl w:ilvl="0" w:tplc="BD54C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FD54F2"/>
    <w:multiLevelType w:val="hybridMultilevel"/>
    <w:tmpl w:val="998AC566"/>
    <w:lvl w:ilvl="0" w:tplc="2CA05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670EF0"/>
    <w:multiLevelType w:val="hybridMultilevel"/>
    <w:tmpl w:val="245AF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54563"/>
    <w:multiLevelType w:val="hybridMultilevel"/>
    <w:tmpl w:val="EB6C4E84"/>
    <w:lvl w:ilvl="0" w:tplc="BE987E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B43109"/>
    <w:multiLevelType w:val="hybridMultilevel"/>
    <w:tmpl w:val="8F7E419A"/>
    <w:lvl w:ilvl="0" w:tplc="7C6CA5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660964"/>
    <w:multiLevelType w:val="multilevel"/>
    <w:tmpl w:val="CC742C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7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E5F2B30"/>
    <w:multiLevelType w:val="hybridMultilevel"/>
    <w:tmpl w:val="D4E4BA88"/>
    <w:lvl w:ilvl="0" w:tplc="57D62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0C2664"/>
    <w:multiLevelType w:val="multilevel"/>
    <w:tmpl w:val="1E8411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FFF4D6A"/>
    <w:multiLevelType w:val="multilevel"/>
    <w:tmpl w:val="40263C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7"/>
    <w:lvlOverride w:ilvl="0"/>
    <w:lvlOverride w:ilvl="1">
      <w:startOverride w:val="7"/>
    </w:lvlOverride>
    <w:lvlOverride w:ilvl="2">
      <w:startOverride w:val="7"/>
    </w:lvlOverride>
    <w:lvlOverride w:ilvl="3">
      <w:startOverride w:val="1"/>
    </w:lvlOverride>
    <w:lvlOverride w:ilvl="4">
      <w:startOverride w:val="6"/>
    </w:lvlOverride>
    <w:lvlOverride w:ilvl="5"/>
    <w:lvlOverride w:ilvl="6"/>
    <w:lvlOverride w:ilvl="7"/>
    <w:lvlOverride w:ilvl="8"/>
  </w:num>
  <w:num w:numId="1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AB"/>
    <w:rsid w:val="00023865"/>
    <w:rsid w:val="000328CB"/>
    <w:rsid w:val="000D4DD9"/>
    <w:rsid w:val="000F1A8D"/>
    <w:rsid w:val="0010651C"/>
    <w:rsid w:val="001134C9"/>
    <w:rsid w:val="0014460E"/>
    <w:rsid w:val="00181C7F"/>
    <w:rsid w:val="001A5BD9"/>
    <w:rsid w:val="001E3EB9"/>
    <w:rsid w:val="00251099"/>
    <w:rsid w:val="002631A1"/>
    <w:rsid w:val="00296329"/>
    <w:rsid w:val="002D3D87"/>
    <w:rsid w:val="002F6CAB"/>
    <w:rsid w:val="0034687E"/>
    <w:rsid w:val="003546F3"/>
    <w:rsid w:val="003A13AD"/>
    <w:rsid w:val="003A1CF7"/>
    <w:rsid w:val="003A4BF2"/>
    <w:rsid w:val="003B250A"/>
    <w:rsid w:val="003B7EA9"/>
    <w:rsid w:val="003F1D26"/>
    <w:rsid w:val="003F6476"/>
    <w:rsid w:val="00431541"/>
    <w:rsid w:val="004506CA"/>
    <w:rsid w:val="00461A57"/>
    <w:rsid w:val="00483020"/>
    <w:rsid w:val="00485C68"/>
    <w:rsid w:val="004A534E"/>
    <w:rsid w:val="004E4DBC"/>
    <w:rsid w:val="004F2EC4"/>
    <w:rsid w:val="00545515"/>
    <w:rsid w:val="00545B40"/>
    <w:rsid w:val="005A03B8"/>
    <w:rsid w:val="005E702E"/>
    <w:rsid w:val="005F4E9F"/>
    <w:rsid w:val="00602F4E"/>
    <w:rsid w:val="00677400"/>
    <w:rsid w:val="006C2C97"/>
    <w:rsid w:val="006F7D93"/>
    <w:rsid w:val="007111AE"/>
    <w:rsid w:val="00740614"/>
    <w:rsid w:val="007706AD"/>
    <w:rsid w:val="007B46E1"/>
    <w:rsid w:val="007B7887"/>
    <w:rsid w:val="007D3FB5"/>
    <w:rsid w:val="007E4117"/>
    <w:rsid w:val="007F47DE"/>
    <w:rsid w:val="00800B48"/>
    <w:rsid w:val="00837AF9"/>
    <w:rsid w:val="0084133A"/>
    <w:rsid w:val="00845E3F"/>
    <w:rsid w:val="0086345B"/>
    <w:rsid w:val="008778CB"/>
    <w:rsid w:val="00877D62"/>
    <w:rsid w:val="009013D4"/>
    <w:rsid w:val="00905F51"/>
    <w:rsid w:val="00944D67"/>
    <w:rsid w:val="00951B93"/>
    <w:rsid w:val="009A5A8D"/>
    <w:rsid w:val="009E48D7"/>
    <w:rsid w:val="009E4F84"/>
    <w:rsid w:val="00A36DD1"/>
    <w:rsid w:val="00A8159A"/>
    <w:rsid w:val="00B0059F"/>
    <w:rsid w:val="00B12B2F"/>
    <w:rsid w:val="00B21A8A"/>
    <w:rsid w:val="00B27761"/>
    <w:rsid w:val="00B35938"/>
    <w:rsid w:val="00B45862"/>
    <w:rsid w:val="00B60E53"/>
    <w:rsid w:val="00BA1E72"/>
    <w:rsid w:val="00BE221E"/>
    <w:rsid w:val="00BE70E8"/>
    <w:rsid w:val="00BF3FB9"/>
    <w:rsid w:val="00C3314B"/>
    <w:rsid w:val="00C60AC1"/>
    <w:rsid w:val="00C80848"/>
    <w:rsid w:val="00CD4AFA"/>
    <w:rsid w:val="00D14FC1"/>
    <w:rsid w:val="00D44AC4"/>
    <w:rsid w:val="00D963E3"/>
    <w:rsid w:val="00EE09AB"/>
    <w:rsid w:val="00EE73C5"/>
    <w:rsid w:val="00F11287"/>
    <w:rsid w:val="00F12E6B"/>
    <w:rsid w:val="00F20C1E"/>
    <w:rsid w:val="00F6291C"/>
    <w:rsid w:val="00FD0DE4"/>
    <w:rsid w:val="00FE45C2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B52EFD4-F57E-4B3F-84A8-1E41B938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F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D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F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93"/>
  </w:style>
  <w:style w:type="paragraph" w:styleId="a8">
    <w:name w:val="footer"/>
    <w:basedOn w:val="a"/>
    <w:link w:val="a9"/>
    <w:uiPriority w:val="99"/>
    <w:unhideWhenUsed/>
    <w:rsid w:val="006F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93"/>
  </w:style>
  <w:style w:type="paragraph" w:customStyle="1" w:styleId="ConsPlusNonformat">
    <w:name w:val="ConsPlusNonformat"/>
    <w:uiPriority w:val="99"/>
    <w:rsid w:val="007B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677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2015-02-27T11:00:00Z</cp:lastPrinted>
  <dcterms:created xsi:type="dcterms:W3CDTF">2015-01-21T15:04:00Z</dcterms:created>
  <dcterms:modified xsi:type="dcterms:W3CDTF">2016-11-08T13:26:00Z</dcterms:modified>
</cp:coreProperties>
</file>